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6B12B" w14:textId="362862ED" w:rsidR="00434AA5" w:rsidRDefault="00514670">
      <w:pPr>
        <w:pStyle w:val="Default"/>
        <w:jc w:val="center"/>
      </w:pPr>
      <w:r>
        <w:rPr>
          <w:b/>
          <w:bCs/>
        </w:rPr>
        <w:t xml:space="preserve">UMOWA POŻYCZKI </w:t>
      </w:r>
      <w:r w:rsidR="00F13A94">
        <w:rPr>
          <w:b/>
          <w:bCs/>
        </w:rPr>
        <w:t xml:space="preserve">O NUMERZE </w:t>
      </w:r>
      <w:r w:rsidR="008A05BD">
        <w:rPr>
          <w:b/>
          <w:bCs/>
        </w:rPr>
        <w:t>TOŻSAMYM Z NUMEREM ZŁOŻONEGO WN</w:t>
      </w:r>
      <w:r w:rsidR="00F13A94">
        <w:rPr>
          <w:b/>
          <w:bCs/>
        </w:rPr>
        <w:t>I</w:t>
      </w:r>
      <w:r w:rsidR="008A05BD">
        <w:rPr>
          <w:b/>
          <w:bCs/>
        </w:rPr>
        <w:t>O</w:t>
      </w:r>
      <w:r w:rsidR="00F13A94">
        <w:rPr>
          <w:b/>
          <w:bCs/>
        </w:rPr>
        <w:t xml:space="preserve">SKU </w:t>
      </w:r>
      <w:r>
        <w:rPr>
          <w:b/>
          <w:bCs/>
        </w:rPr>
        <w:t>NA POKRYCIE BIEŻĄCYCH KOSZTÓW PROWADZENIA DZIAŁALNOŚCI GOSPODARCZEJ MIKROPRZEDSIĘBIORCY</w:t>
      </w:r>
    </w:p>
    <w:p w14:paraId="5C47837B" w14:textId="77777777" w:rsidR="00434AA5" w:rsidRDefault="00434AA5">
      <w:pPr>
        <w:pStyle w:val="Default"/>
        <w:spacing w:before="120" w:after="120"/>
        <w:jc w:val="both"/>
      </w:pPr>
    </w:p>
    <w:p w14:paraId="3E8BDCC0" w14:textId="721FAE40" w:rsidR="00434AA5" w:rsidRDefault="008460A3">
      <w:pPr>
        <w:pStyle w:val="Default"/>
        <w:spacing w:before="120" w:after="120"/>
        <w:jc w:val="both"/>
      </w:pPr>
      <w:r>
        <w:rPr>
          <w:iCs/>
        </w:rPr>
        <w:t>zawarta</w:t>
      </w:r>
      <w:r w:rsidR="00514670">
        <w:rPr>
          <w:iCs/>
        </w:rPr>
        <w:t xml:space="preserve"> pomiędzy </w:t>
      </w:r>
    </w:p>
    <w:p w14:paraId="2879AD22" w14:textId="1243C512" w:rsidR="00434AA5" w:rsidRPr="008460A3" w:rsidRDefault="008460A3" w:rsidP="008460A3">
      <w:pPr>
        <w:widowControl w:val="0"/>
        <w:tabs>
          <w:tab w:val="left" w:leader="dot" w:pos="5468"/>
        </w:tabs>
        <w:spacing w:after="123" w:line="276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Starostą, </w:t>
      </w:r>
      <w:r w:rsidR="005146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reprezentowanym przez Dyrektora </w:t>
      </w:r>
      <w:r w:rsidR="007D2C6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</w:t>
      </w:r>
      <w:r w:rsidR="005146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Pracy </w:t>
      </w:r>
    </w:p>
    <w:p w14:paraId="5EF3B1B7" w14:textId="77777777" w:rsidR="00434AA5" w:rsidRDefault="00514670">
      <w:pPr>
        <w:widowControl w:val="0"/>
        <w:spacing w:after="240" w:line="276" w:lineRule="auto"/>
        <w:ind w:left="300" w:hanging="28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</w:t>
      </w:r>
    </w:p>
    <w:p w14:paraId="45F59472" w14:textId="77777777" w:rsidR="00434AA5" w:rsidRDefault="00514670">
      <w:pPr>
        <w:widowControl w:val="0"/>
        <w:tabs>
          <w:tab w:val="left" w:leader="dot" w:pos="8713"/>
        </w:tabs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Przedsiębiorcą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określonym szczegółowo we Wniosku, zwanym dalej „Pożyczkobiorcą”,</w:t>
      </w:r>
    </w:p>
    <w:p w14:paraId="794CA085" w14:textId="77777777" w:rsidR="00434AA5" w:rsidRDefault="00434AA5">
      <w:pPr>
        <w:widowControl w:val="0"/>
        <w:spacing w:after="0" w:line="276" w:lineRule="auto"/>
        <w:ind w:left="300" w:hanging="28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</w:p>
    <w:p w14:paraId="0BB6F69F" w14:textId="77777777" w:rsidR="00434AA5" w:rsidRDefault="00514670">
      <w:pPr>
        <w:widowControl w:val="0"/>
        <w:spacing w:after="306" w:line="276" w:lineRule="auto"/>
        <w:ind w:left="300" w:hanging="28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łącznie zwanymi dalej „Stronami”, o następującej treści:</w:t>
      </w:r>
    </w:p>
    <w:p w14:paraId="051FDF3F" w14:textId="77777777" w:rsidR="00434AA5" w:rsidRDefault="00514670">
      <w:pPr>
        <w:keepNext/>
        <w:keepLines/>
        <w:widowControl w:val="0"/>
        <w:spacing w:after="0" w:line="276" w:lineRule="auto"/>
        <w:ind w:right="40"/>
        <w:jc w:val="center"/>
        <w:outlineLvl w:val="0"/>
        <w:rPr>
          <w:rFonts w:ascii="Times New Roman" w:hAnsi="Times New Roman"/>
        </w:rPr>
      </w:pPr>
      <w:bookmarkStart w:id="0" w:name="bookmark0"/>
      <w:bookmarkEnd w:id="0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§ 1.</w:t>
      </w:r>
    </w:p>
    <w:p w14:paraId="2B9F7B84" w14:textId="3610F35E" w:rsidR="00434AA5" w:rsidRPr="00C82EC8" w:rsidRDefault="008460A3" w:rsidP="00C82EC8">
      <w:pPr>
        <w:pStyle w:val="Akapitzlist"/>
        <w:keepNext/>
        <w:keepLines/>
        <w:widowControl w:val="0"/>
        <w:numPr>
          <w:ilvl w:val="0"/>
          <w:numId w:val="1"/>
        </w:numPr>
        <w:spacing w:after="120" w:line="276" w:lineRule="auto"/>
        <w:ind w:left="397" w:hanging="397"/>
        <w:jc w:val="both"/>
        <w:outlineLvl w:val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Starosta</w:t>
      </w:r>
      <w:r w:rsidR="00514670" w:rsidRPr="00C82EC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zgodnie z przepisami ustawy z dnia </w:t>
      </w:r>
      <w:r w:rsidR="00514670" w:rsidRPr="00C82EC8">
        <w:rPr>
          <w:rFonts w:ascii="Times New Roman" w:hAnsi="Times New Roman" w:cs="Times New Roman"/>
          <w:sz w:val="24"/>
          <w:szCs w:val="24"/>
        </w:rPr>
        <w:t xml:space="preserve">2 marca 2020 r. </w:t>
      </w:r>
      <w:r w:rsidR="00514670" w:rsidRPr="00C82EC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 szczególnych rozwiązaniach związanych z zapobieganiem, przeciwdziałaniem i zwalczaniem COVID-19, innych chorób zakaźnych oraz wywołanych nimi sytuacji kryzysowych (Dz. U. poz. 374, z </w:t>
      </w:r>
      <w:proofErr w:type="spellStart"/>
      <w:r w:rsidR="00514670" w:rsidRPr="00C82EC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="00514670" w:rsidRPr="00C82EC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zm.)</w:t>
      </w:r>
      <w:r w:rsidR="00514670" w:rsidRPr="00C82EC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zwanej dalej „ustawą”, udziela P</w:t>
      </w:r>
      <w:r w:rsidR="004960B7" w:rsidRPr="00C82EC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ożyczkobiorcy </w:t>
      </w:r>
      <w:r w:rsidR="00514670" w:rsidRPr="00C82EC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 środków Funduszu Pracy pożyczki na pokrycie bieżących kosztów prowadzenia działalności gospodarczej.</w:t>
      </w:r>
    </w:p>
    <w:p w14:paraId="20524D93" w14:textId="77777777" w:rsidR="00434AA5" w:rsidRDefault="00514670" w:rsidP="00C82EC8">
      <w:pPr>
        <w:pStyle w:val="Default"/>
        <w:numPr>
          <w:ilvl w:val="0"/>
          <w:numId w:val="1"/>
        </w:numPr>
        <w:spacing w:before="120" w:after="120"/>
        <w:ind w:left="397" w:hanging="357"/>
        <w:jc w:val="both"/>
      </w:pPr>
      <w:r>
        <w:t>Pożyczka, o której mowa w ust. 1, udzielona jest w wysokości określonej we Wniosku,  który stanowi załącznik nr 1 do niniejszej umowy.</w:t>
      </w:r>
    </w:p>
    <w:p w14:paraId="1076B2FB" w14:textId="60808D49" w:rsidR="00434AA5" w:rsidRDefault="00514670" w:rsidP="00C82EC8">
      <w:pPr>
        <w:pStyle w:val="Default"/>
        <w:numPr>
          <w:ilvl w:val="0"/>
          <w:numId w:val="1"/>
        </w:numPr>
        <w:spacing w:before="120" w:after="120"/>
        <w:ind w:left="397" w:hanging="357"/>
        <w:jc w:val="both"/>
      </w:pPr>
      <w:r>
        <w:rPr>
          <w:color w:val="00000A"/>
        </w:rPr>
        <w:t xml:space="preserve">Wypłata pożyczki nastąpi jednorazowo niezwłocznie po podpisaniu umowy, jednak nie później niż w terminie 7 dni od podpisania umowy, na rachunek </w:t>
      </w:r>
      <w:r>
        <w:t>wskazany we</w:t>
      </w:r>
      <w:r w:rsidR="00C82EC8">
        <w:t xml:space="preserve"> </w:t>
      </w:r>
      <w:r>
        <w:t>Wniosku</w:t>
      </w:r>
      <w:r>
        <w:rPr>
          <w:color w:val="70AD47" w:themeColor="accent6"/>
        </w:rPr>
        <w:t>.</w:t>
      </w:r>
    </w:p>
    <w:p w14:paraId="34BD11F7" w14:textId="77777777" w:rsidR="00434AA5" w:rsidRDefault="00514670" w:rsidP="00C82EC8">
      <w:pPr>
        <w:pStyle w:val="Default"/>
        <w:numPr>
          <w:ilvl w:val="0"/>
          <w:numId w:val="1"/>
        </w:numPr>
        <w:spacing w:before="120" w:after="120"/>
        <w:ind w:left="397" w:hanging="357"/>
        <w:jc w:val="both"/>
      </w:pPr>
      <w:r>
        <w:t>Oprocentowanie udzielonej pożyczki jest stałe i wynosi w skali roku 0,05 stopy redyskonta weksli przyjmowanych przez Narodowy Bank Polski.</w:t>
      </w:r>
    </w:p>
    <w:p w14:paraId="5466EED8" w14:textId="77777777" w:rsidR="00434AA5" w:rsidRDefault="00514670" w:rsidP="00C82EC8">
      <w:pPr>
        <w:pStyle w:val="Default"/>
        <w:numPr>
          <w:ilvl w:val="0"/>
          <w:numId w:val="1"/>
        </w:numPr>
        <w:spacing w:before="120" w:after="120"/>
        <w:ind w:left="397" w:hanging="397"/>
        <w:jc w:val="both"/>
      </w:pPr>
      <w:r>
        <w:rPr>
          <w:color w:val="00000A"/>
        </w:rPr>
        <w:t>Spłata pożyczki dokonywana będzie zgodnie z ustalonym harmonogramem, o którym mowa w § 4 ust. 1, na rachunek bankowy Powiatowego Urzędu Pracy podany przez Powiatowy Urząd Pracy wraz z harmonogramem.</w:t>
      </w:r>
    </w:p>
    <w:p w14:paraId="0BE5C491" w14:textId="4F93485A" w:rsidR="008A6C8A" w:rsidRDefault="008A6C8A" w:rsidP="00C82EC8">
      <w:pPr>
        <w:pStyle w:val="Default"/>
        <w:numPr>
          <w:ilvl w:val="0"/>
          <w:numId w:val="1"/>
        </w:numPr>
        <w:spacing w:before="120" w:after="120"/>
        <w:ind w:left="397" w:hanging="357"/>
        <w:jc w:val="both"/>
        <w:rPr>
          <w:color w:val="00000A"/>
        </w:rPr>
      </w:pPr>
      <w:r>
        <w:rPr>
          <w:color w:val="00000A"/>
        </w:rPr>
        <w:t>Spłata pożyczki może być dokonana przed terminem jej spłaty określonym w</w:t>
      </w:r>
      <w:r w:rsidR="00F071D6">
        <w:rPr>
          <w:color w:val="00000A"/>
        </w:rPr>
        <w:t> </w:t>
      </w:r>
      <w:r>
        <w:rPr>
          <w:color w:val="00000A"/>
        </w:rPr>
        <w:t>harmonogramie, o którym mowa w § 4 ust. 1, wyłącznie po uprzednim uzgodnieniu z</w:t>
      </w:r>
      <w:r w:rsidR="006D4DFA">
        <w:rPr>
          <w:color w:val="00000A"/>
        </w:rPr>
        <w:t> </w:t>
      </w:r>
      <w:r>
        <w:rPr>
          <w:color w:val="00000A"/>
        </w:rPr>
        <w:t xml:space="preserve">Powiatowym Urzędem Pracy. </w:t>
      </w:r>
    </w:p>
    <w:p w14:paraId="08B297F7" w14:textId="6ED731D5" w:rsidR="00434AA5" w:rsidRPr="00725148" w:rsidRDefault="008460A3" w:rsidP="00C82EC8">
      <w:pPr>
        <w:pStyle w:val="Default"/>
        <w:numPr>
          <w:ilvl w:val="0"/>
          <w:numId w:val="1"/>
        </w:numPr>
        <w:spacing w:before="120" w:after="120"/>
        <w:ind w:left="397" w:hanging="357"/>
        <w:jc w:val="both"/>
      </w:pPr>
      <w:r>
        <w:rPr>
          <w:color w:val="00000A"/>
        </w:rPr>
        <w:t>Starosta</w:t>
      </w:r>
      <w:r w:rsidR="00514670">
        <w:rPr>
          <w:color w:val="00000A"/>
        </w:rPr>
        <w:t xml:space="preserve"> dochodzi roszczeń z tytułu niespłaconej pożyczki. </w:t>
      </w:r>
    </w:p>
    <w:p w14:paraId="467C956E" w14:textId="77777777" w:rsidR="00725148" w:rsidRDefault="00725148" w:rsidP="00725148">
      <w:pPr>
        <w:pStyle w:val="Default"/>
        <w:spacing w:before="120" w:after="120"/>
        <w:ind w:left="357"/>
        <w:jc w:val="both"/>
      </w:pPr>
    </w:p>
    <w:p w14:paraId="347D675E" w14:textId="77777777" w:rsidR="00434AA5" w:rsidRDefault="00514670">
      <w:pPr>
        <w:pStyle w:val="Default"/>
        <w:spacing w:before="120" w:after="120"/>
        <w:jc w:val="center"/>
      </w:pPr>
      <w:r>
        <w:rPr>
          <w:b/>
          <w:bCs/>
          <w:color w:val="00000A"/>
        </w:rPr>
        <w:t>§ 2</w:t>
      </w:r>
    </w:p>
    <w:p w14:paraId="49F342C9" w14:textId="77777777" w:rsidR="00434AA5" w:rsidRDefault="00514670">
      <w:pPr>
        <w:pStyle w:val="Default"/>
        <w:spacing w:before="120" w:after="120"/>
        <w:jc w:val="both"/>
        <w:rPr>
          <w:color w:val="00000A"/>
        </w:rPr>
      </w:pPr>
      <w:r>
        <w:rPr>
          <w:color w:val="00000A"/>
        </w:rPr>
        <w:t xml:space="preserve">Pożyczkobiorca zobowiązuje się do: </w:t>
      </w:r>
    </w:p>
    <w:p w14:paraId="1455F75B" w14:textId="77777777" w:rsidR="00434AA5" w:rsidRDefault="00514670" w:rsidP="00374E42">
      <w:pPr>
        <w:pStyle w:val="Default"/>
        <w:numPr>
          <w:ilvl w:val="0"/>
          <w:numId w:val="8"/>
        </w:numPr>
        <w:spacing w:before="120" w:after="120"/>
        <w:jc w:val="both"/>
      </w:pPr>
      <w:r>
        <w:rPr>
          <w:color w:val="00000A"/>
        </w:rPr>
        <w:t xml:space="preserve">Wykorzystania pożyczki zgodnie z celem określonym w § 1 ust. 1. </w:t>
      </w:r>
    </w:p>
    <w:p w14:paraId="40FF2BD6" w14:textId="77777777" w:rsidR="00434AA5" w:rsidRDefault="00514670" w:rsidP="00374E42">
      <w:pPr>
        <w:pStyle w:val="Default"/>
        <w:numPr>
          <w:ilvl w:val="0"/>
          <w:numId w:val="8"/>
        </w:numPr>
        <w:spacing w:before="120" w:after="120"/>
        <w:jc w:val="both"/>
      </w:pPr>
      <w:r>
        <w:rPr>
          <w:color w:val="00000A"/>
        </w:rPr>
        <w:t xml:space="preserve">Terminowej spłaty pożyczki w ratach zgodnie z harmonogramem spłaty pożyczki, o którym mowa w </w:t>
      </w:r>
      <w:bookmarkStart w:id="1" w:name="__DdeLink__22531_1200526533"/>
      <w:r>
        <w:rPr>
          <w:bCs/>
          <w:color w:val="00000A"/>
        </w:rPr>
        <w:t>§ 4 ust. 1</w:t>
      </w:r>
      <w:bookmarkEnd w:id="1"/>
      <w:r>
        <w:rPr>
          <w:bCs/>
          <w:color w:val="00000A"/>
        </w:rPr>
        <w:t>.</w:t>
      </w:r>
    </w:p>
    <w:p w14:paraId="1841790D" w14:textId="1F31C791" w:rsidR="00434AA5" w:rsidRDefault="00514670" w:rsidP="00374E42">
      <w:pPr>
        <w:pStyle w:val="Default"/>
        <w:numPr>
          <w:ilvl w:val="0"/>
          <w:numId w:val="8"/>
        </w:numPr>
        <w:spacing w:before="120" w:after="120"/>
        <w:jc w:val="both"/>
      </w:pPr>
      <w:r>
        <w:rPr>
          <w:color w:val="00000A"/>
        </w:rPr>
        <w:t>Niezwłocznego zawiadomienia Powiatowego Urzędu Pracy o wszelkich okolicznościach mających wpływ na realizację zobowiązań wynikających z umowy.</w:t>
      </w:r>
    </w:p>
    <w:p w14:paraId="22CDA611" w14:textId="77777777" w:rsidR="00725148" w:rsidRPr="00725148" w:rsidRDefault="00514670" w:rsidP="00374E42">
      <w:pPr>
        <w:pStyle w:val="Default"/>
        <w:numPr>
          <w:ilvl w:val="0"/>
          <w:numId w:val="8"/>
        </w:numPr>
        <w:spacing w:before="120" w:after="120"/>
        <w:jc w:val="both"/>
      </w:pPr>
      <w:r>
        <w:rPr>
          <w:color w:val="00000A"/>
        </w:rPr>
        <w:t xml:space="preserve">Udzielania rzetelnych informacji i wyjaśnień oraz udostępnienia wszelkich dokumentów związanych z realizacją umowy. </w:t>
      </w:r>
      <w:r>
        <w:rPr>
          <w:color w:val="00B050"/>
        </w:rPr>
        <w:tab/>
      </w:r>
      <w:r>
        <w:rPr>
          <w:color w:val="00B050"/>
        </w:rPr>
        <w:tab/>
      </w:r>
    </w:p>
    <w:p w14:paraId="46689272" w14:textId="77777777" w:rsidR="00434AA5" w:rsidRDefault="00514670" w:rsidP="00725148">
      <w:pPr>
        <w:pStyle w:val="Default"/>
        <w:spacing w:before="120" w:after="120"/>
        <w:ind w:left="360"/>
        <w:jc w:val="both"/>
      </w:pPr>
      <w:r>
        <w:rPr>
          <w:color w:val="00B050"/>
        </w:rPr>
        <w:lastRenderedPageBreak/>
        <w:tab/>
      </w:r>
      <w:r>
        <w:rPr>
          <w:color w:val="00B050"/>
        </w:rPr>
        <w:tab/>
        <w:t xml:space="preserve"> </w:t>
      </w:r>
    </w:p>
    <w:p w14:paraId="34C70910" w14:textId="77777777" w:rsidR="00434AA5" w:rsidRDefault="00514670">
      <w:pPr>
        <w:pStyle w:val="Default"/>
        <w:spacing w:before="120" w:after="120"/>
        <w:ind w:left="360"/>
        <w:jc w:val="center"/>
      </w:pPr>
      <w:r>
        <w:rPr>
          <w:b/>
          <w:bCs/>
          <w:color w:val="00000A"/>
        </w:rPr>
        <w:t>§ 3</w:t>
      </w:r>
    </w:p>
    <w:p w14:paraId="52B388FF" w14:textId="6A4EAD1C" w:rsidR="00434AA5" w:rsidRDefault="00514670">
      <w:pPr>
        <w:pStyle w:val="Default"/>
        <w:numPr>
          <w:ilvl w:val="0"/>
          <w:numId w:val="6"/>
        </w:numPr>
        <w:spacing w:before="120" w:after="120"/>
        <w:jc w:val="both"/>
      </w:pPr>
      <w:r>
        <w:rPr>
          <w:bCs/>
          <w:color w:val="00000A"/>
        </w:rPr>
        <w:t>Pożyczka podlega umorzeniu pod warunkiem</w:t>
      </w:r>
      <w:r w:rsidR="00F93E01">
        <w:rPr>
          <w:bCs/>
          <w:color w:val="00000A"/>
        </w:rPr>
        <w:t>,</w:t>
      </w:r>
      <w:r>
        <w:rPr>
          <w:bCs/>
          <w:color w:val="00000A"/>
        </w:rPr>
        <w:t xml:space="preserve"> że </w:t>
      </w:r>
      <w:r>
        <w:rPr>
          <w:iCs/>
        </w:rPr>
        <w:t>Pożyczkobiorca przez okres 3 miesięcy od dnia jej udzielenia</w:t>
      </w:r>
      <w:r w:rsidR="00233A4D">
        <w:rPr>
          <w:iCs/>
        </w:rPr>
        <w:t>,</w:t>
      </w:r>
      <w:r>
        <w:rPr>
          <w:iCs/>
        </w:rPr>
        <w:t xml:space="preserve"> nie zmniejszy stanu zatrudnienia w przeliczeniu na pełny wymiar czasu pracy w stosunku do stanu zatrudnienia na dzień 29 lutego 2020 r.</w:t>
      </w:r>
    </w:p>
    <w:p w14:paraId="4C9B84D7" w14:textId="6F021A6B" w:rsidR="00434AA5" w:rsidRDefault="00514670">
      <w:pPr>
        <w:pStyle w:val="Default"/>
        <w:numPr>
          <w:ilvl w:val="0"/>
          <w:numId w:val="6"/>
        </w:numPr>
        <w:spacing w:before="120" w:after="120"/>
        <w:jc w:val="both"/>
      </w:pPr>
      <w:r>
        <w:rPr>
          <w:color w:val="00000A"/>
        </w:rPr>
        <w:t>Jeżeli Pożyczkobiorca spełnia warunek, o którym mowa w ust. 1</w:t>
      </w:r>
      <w:r w:rsidR="001F6C03">
        <w:rPr>
          <w:color w:val="00000A"/>
        </w:rPr>
        <w:t>,</w:t>
      </w:r>
      <w:r>
        <w:rPr>
          <w:color w:val="00000A"/>
        </w:rPr>
        <w:t xml:space="preserve"> </w:t>
      </w:r>
      <w:r>
        <w:t xml:space="preserve">składa do </w:t>
      </w:r>
      <w:r>
        <w:rPr>
          <w:color w:val="00000A"/>
        </w:rPr>
        <w:t xml:space="preserve">Powiatowego Urzędu Pracy </w:t>
      </w:r>
      <w:r>
        <w:rPr>
          <w:bCs/>
          <w:color w:val="00000A"/>
        </w:rPr>
        <w:t>wniosek o umorzenie pożyczki</w:t>
      </w:r>
      <w:r>
        <w:t xml:space="preserve"> w terminie 14 dni od dnia spełnienia tego warunku. </w:t>
      </w:r>
    </w:p>
    <w:p w14:paraId="0543FCA8" w14:textId="389EE6B3" w:rsidR="00434AA5" w:rsidRDefault="00514670">
      <w:pPr>
        <w:pStyle w:val="Default"/>
        <w:numPr>
          <w:ilvl w:val="0"/>
          <w:numId w:val="6"/>
        </w:numPr>
        <w:spacing w:before="120" w:after="120"/>
        <w:jc w:val="both"/>
      </w:pPr>
      <w:r>
        <w:t>We wniosku o umorzenie</w:t>
      </w:r>
      <w:r w:rsidR="00B86F98">
        <w:t xml:space="preserve"> pożyczki Pożyczkobiorca</w:t>
      </w:r>
      <w:r>
        <w:t xml:space="preserve"> składa oświadczenie o </w:t>
      </w:r>
      <w:r w:rsidR="00CD0028">
        <w:t>niezmniejszeniu</w:t>
      </w:r>
      <w:r>
        <w:t xml:space="preserve"> stanu zatrudnienia </w:t>
      </w:r>
      <w:r>
        <w:rPr>
          <w:iCs/>
        </w:rPr>
        <w:t xml:space="preserve">przez okres 3 miesięcy od dnia jej udzielenia w przeliczeniu na pełny wymiar czasu pracy w stosunku do stanu zatrudnienia na dzień 29 lutego 2020 r. Oświadczenie składane jest pod rygorem odpowiedzialności karnej za składanie fałszywych </w:t>
      </w:r>
      <w:r w:rsidR="00C110B0">
        <w:rPr>
          <w:iCs/>
        </w:rPr>
        <w:t>oświadczeń</w:t>
      </w:r>
      <w:r>
        <w:rPr>
          <w:iCs/>
        </w:rPr>
        <w:t>.</w:t>
      </w:r>
    </w:p>
    <w:p w14:paraId="1C4076A0" w14:textId="77777777" w:rsidR="00434AA5" w:rsidRPr="00725148" w:rsidRDefault="00514670">
      <w:pPr>
        <w:pStyle w:val="Default"/>
        <w:numPr>
          <w:ilvl w:val="0"/>
          <w:numId w:val="6"/>
        </w:numPr>
        <w:spacing w:before="120" w:after="120"/>
        <w:jc w:val="both"/>
      </w:pPr>
      <w:r>
        <w:rPr>
          <w:iCs/>
        </w:rPr>
        <w:t xml:space="preserve">Wzór wniosku o umorzenie pożyczki stanowi załącznik nr 2 do umowy. </w:t>
      </w:r>
    </w:p>
    <w:p w14:paraId="70139770" w14:textId="77777777" w:rsidR="00725148" w:rsidRDefault="00725148" w:rsidP="00725148">
      <w:pPr>
        <w:pStyle w:val="Default"/>
        <w:spacing w:before="120" w:after="120"/>
        <w:ind w:left="360"/>
        <w:jc w:val="both"/>
      </w:pPr>
    </w:p>
    <w:p w14:paraId="3AA5902F" w14:textId="77777777" w:rsidR="00434AA5" w:rsidRDefault="00514670">
      <w:pPr>
        <w:pStyle w:val="Default"/>
        <w:spacing w:before="120" w:after="120"/>
        <w:jc w:val="both"/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</w:t>
      </w:r>
      <w:r>
        <w:rPr>
          <w:b/>
          <w:bCs/>
          <w:iCs/>
          <w:color w:val="00000A"/>
        </w:rPr>
        <w:t>§ 4</w:t>
      </w:r>
    </w:p>
    <w:p w14:paraId="7C993582" w14:textId="33236BC9" w:rsidR="00434AA5" w:rsidRPr="00C82EC8" w:rsidRDefault="00514670" w:rsidP="00EC06B1">
      <w:pPr>
        <w:pStyle w:val="Default"/>
        <w:numPr>
          <w:ilvl w:val="0"/>
          <w:numId w:val="9"/>
        </w:numPr>
        <w:spacing w:before="120" w:after="120"/>
        <w:ind w:left="357" w:hanging="357"/>
        <w:jc w:val="both"/>
        <w:rPr>
          <w:iCs/>
        </w:rPr>
      </w:pPr>
      <w:r w:rsidRPr="00C82EC8">
        <w:rPr>
          <w:iCs/>
        </w:rPr>
        <w:t xml:space="preserve">Niespełnienie warunku, o którym mowa w </w:t>
      </w:r>
      <w:bookmarkStart w:id="2" w:name="__DdeLink__646_1532088375"/>
      <w:r w:rsidRPr="00C82EC8">
        <w:rPr>
          <w:iCs/>
        </w:rPr>
        <w:t>§ 3</w:t>
      </w:r>
      <w:bookmarkEnd w:id="2"/>
      <w:r w:rsidRPr="00C82EC8">
        <w:rPr>
          <w:iCs/>
        </w:rPr>
        <w:t xml:space="preserve"> ust. 1</w:t>
      </w:r>
      <w:bookmarkStart w:id="3" w:name="__DdeLink__645_1532088375"/>
      <w:bookmarkEnd w:id="3"/>
      <w:r w:rsidRPr="00C82EC8">
        <w:rPr>
          <w:iCs/>
        </w:rPr>
        <w:t xml:space="preserve"> albo niezłożenie wniosku, o którym mowa w § 3 ust. 2</w:t>
      </w:r>
      <w:r w:rsidR="00B14A75" w:rsidRPr="00C82EC8">
        <w:rPr>
          <w:iCs/>
        </w:rPr>
        <w:t>,</w:t>
      </w:r>
      <w:r w:rsidRPr="00C82EC8">
        <w:rPr>
          <w:iCs/>
        </w:rPr>
        <w:t xml:space="preserve"> powoduje obowiązek spłaty pożyczki zgodnie z harmonogramem przygotowanym przez </w:t>
      </w:r>
      <w:r w:rsidR="00943634">
        <w:rPr>
          <w:iCs/>
        </w:rPr>
        <w:t xml:space="preserve">Powiatowy </w:t>
      </w:r>
      <w:r w:rsidRPr="00C82EC8">
        <w:rPr>
          <w:iCs/>
        </w:rPr>
        <w:t>Urząd</w:t>
      </w:r>
      <w:r w:rsidR="00943634">
        <w:rPr>
          <w:iCs/>
        </w:rPr>
        <w:t xml:space="preserve"> Pracy</w:t>
      </w:r>
      <w:r w:rsidRPr="00C82EC8">
        <w:rPr>
          <w:iCs/>
        </w:rPr>
        <w:t xml:space="preserve">. </w:t>
      </w:r>
    </w:p>
    <w:p w14:paraId="1CA6C5A6" w14:textId="77777777" w:rsidR="00434AA5" w:rsidRPr="00C82EC8" w:rsidRDefault="00514670" w:rsidP="00EC06B1">
      <w:pPr>
        <w:pStyle w:val="Default"/>
        <w:numPr>
          <w:ilvl w:val="0"/>
          <w:numId w:val="9"/>
        </w:numPr>
        <w:spacing w:before="120" w:after="120"/>
        <w:ind w:left="357" w:hanging="357"/>
        <w:jc w:val="both"/>
        <w:rPr>
          <w:iCs/>
        </w:rPr>
      </w:pPr>
      <w:r w:rsidRPr="00C82EC8">
        <w:rPr>
          <w:iCs/>
        </w:rPr>
        <w:t xml:space="preserve">W przypadku niespełnienia warunku, o którym mowa w § 3 ust. 1 albo niezłożenia wniosku, o którym mowa </w:t>
      </w:r>
      <w:r w:rsidR="00BA07F9" w:rsidRPr="00C82EC8">
        <w:rPr>
          <w:iCs/>
        </w:rPr>
        <w:t>w § 3 ust. 2, Powiatowy Urząd Pracy</w:t>
      </w:r>
      <w:r w:rsidRPr="00C82EC8">
        <w:rPr>
          <w:iCs/>
        </w:rPr>
        <w:t xml:space="preserve"> przesyła Pożyczkobiorcy harmonogram</w:t>
      </w:r>
      <w:r w:rsidR="001E307B" w:rsidRPr="00C82EC8">
        <w:rPr>
          <w:iCs/>
        </w:rPr>
        <w:t xml:space="preserve"> spłaty pożyczki </w:t>
      </w:r>
      <w:r w:rsidRPr="00C82EC8">
        <w:rPr>
          <w:iCs/>
        </w:rPr>
        <w:t xml:space="preserve">wraz z numerem rachunku bankowego do spłaty pożyczki. </w:t>
      </w:r>
    </w:p>
    <w:p w14:paraId="44F929E0" w14:textId="604BC7C8" w:rsidR="00434AA5" w:rsidRPr="00C82EC8" w:rsidRDefault="00514670" w:rsidP="00EC06B1">
      <w:pPr>
        <w:pStyle w:val="Default"/>
        <w:numPr>
          <w:ilvl w:val="0"/>
          <w:numId w:val="5"/>
        </w:numPr>
        <w:spacing w:before="120" w:after="120"/>
        <w:ind w:left="357" w:hanging="357"/>
        <w:jc w:val="both"/>
      </w:pPr>
      <w:r w:rsidRPr="00C82EC8">
        <w:rPr>
          <w:color w:val="00000A"/>
        </w:rPr>
        <w:t xml:space="preserve">W przypadku niespłacenia raty zgodnie z harmonogramem spłaty pożyczki, naliczone będą odsetki ustawowe </w:t>
      </w:r>
      <w:r w:rsidR="00943634">
        <w:rPr>
          <w:color w:val="00000A"/>
        </w:rPr>
        <w:t xml:space="preserve">za opóźnienie </w:t>
      </w:r>
      <w:bookmarkStart w:id="4" w:name="_GoBack"/>
      <w:bookmarkEnd w:id="4"/>
      <w:r w:rsidRPr="00C82EC8">
        <w:rPr>
          <w:color w:val="00000A"/>
        </w:rPr>
        <w:t xml:space="preserve">od dnia wymagalności raty do dnia faktycznej jej zapłaty. </w:t>
      </w:r>
    </w:p>
    <w:p w14:paraId="25C85589" w14:textId="77777777" w:rsidR="00434AA5" w:rsidRPr="00C82EC8" w:rsidRDefault="00514670" w:rsidP="00EC06B1">
      <w:pPr>
        <w:pStyle w:val="Default"/>
        <w:numPr>
          <w:ilvl w:val="0"/>
          <w:numId w:val="5"/>
        </w:numPr>
        <w:spacing w:before="120" w:after="120"/>
        <w:ind w:left="357" w:hanging="357"/>
        <w:jc w:val="both"/>
        <w:rPr>
          <w:color w:val="00000A"/>
        </w:rPr>
      </w:pPr>
      <w:r w:rsidRPr="00C82EC8">
        <w:rPr>
          <w:color w:val="00000A"/>
        </w:rPr>
        <w:t>Opóźnienie w spłacie co najmniej 2 rat może być podstawą wypowiedzenia umowy pożyczki.</w:t>
      </w:r>
    </w:p>
    <w:p w14:paraId="11863679" w14:textId="4D3CFA33" w:rsidR="00434AA5" w:rsidRPr="00C82EC8" w:rsidRDefault="00514670" w:rsidP="00EC06B1">
      <w:pPr>
        <w:pStyle w:val="Default"/>
        <w:numPr>
          <w:ilvl w:val="0"/>
          <w:numId w:val="5"/>
        </w:numPr>
        <w:spacing w:before="120" w:after="120"/>
        <w:ind w:left="357" w:hanging="357"/>
        <w:jc w:val="both"/>
      </w:pPr>
      <w:r w:rsidRPr="00C82EC8">
        <w:rPr>
          <w:color w:val="00000A"/>
        </w:rPr>
        <w:t xml:space="preserve">W przypadku wypowiedzenia umowy pożyczki Pożyczkobiorca </w:t>
      </w:r>
      <w:r w:rsidR="00D12FAA" w:rsidRPr="00C82EC8">
        <w:rPr>
          <w:color w:val="00000A"/>
        </w:rPr>
        <w:t>zwraca pozostałą do spłaty kwotę pożyczki</w:t>
      </w:r>
      <w:r w:rsidR="009C2C98" w:rsidRPr="00C82EC8">
        <w:rPr>
          <w:color w:val="00000A"/>
        </w:rPr>
        <w:t xml:space="preserve"> </w:t>
      </w:r>
      <w:r w:rsidRPr="00C82EC8">
        <w:rPr>
          <w:color w:val="00000A"/>
        </w:rPr>
        <w:t>w terminie 30 dni od dnia wypowiedzenia umowy pożyczki.</w:t>
      </w:r>
    </w:p>
    <w:p w14:paraId="64E4814B" w14:textId="77777777" w:rsidR="00434AA5" w:rsidRPr="00C82EC8" w:rsidRDefault="00514670" w:rsidP="00EC06B1">
      <w:pPr>
        <w:pStyle w:val="Default"/>
        <w:numPr>
          <w:ilvl w:val="0"/>
          <w:numId w:val="5"/>
        </w:numPr>
        <w:spacing w:before="120" w:after="120"/>
        <w:ind w:left="357" w:hanging="357"/>
        <w:jc w:val="both"/>
      </w:pPr>
      <w:r w:rsidRPr="00C82EC8">
        <w:rPr>
          <w:color w:val="00000A"/>
        </w:rPr>
        <w:t>Po upływie terminu wskazanego w ust. 5 nalicza się odsetki ustawowe za opóźnienie.</w:t>
      </w:r>
    </w:p>
    <w:p w14:paraId="2D410312" w14:textId="77777777" w:rsidR="00434AA5" w:rsidRDefault="00434AA5">
      <w:pPr>
        <w:pStyle w:val="Default"/>
        <w:spacing w:before="120" w:after="120"/>
        <w:ind w:left="720"/>
        <w:jc w:val="both"/>
        <w:rPr>
          <w:color w:val="00000A"/>
        </w:rPr>
      </w:pPr>
    </w:p>
    <w:p w14:paraId="321FA7CD" w14:textId="77777777" w:rsidR="00434AA5" w:rsidRDefault="00514670">
      <w:pPr>
        <w:pStyle w:val="Default"/>
        <w:spacing w:before="120" w:after="120"/>
        <w:jc w:val="center"/>
      </w:pPr>
      <w:r>
        <w:rPr>
          <w:b/>
          <w:bCs/>
          <w:color w:val="00000A"/>
        </w:rPr>
        <w:t>§ 5</w:t>
      </w:r>
    </w:p>
    <w:p w14:paraId="03752A49" w14:textId="77777777" w:rsidR="00434AA5" w:rsidRDefault="00514670">
      <w:pPr>
        <w:pStyle w:val="Default"/>
        <w:spacing w:before="120" w:after="120"/>
        <w:jc w:val="both"/>
        <w:rPr>
          <w:color w:val="00000A"/>
        </w:rPr>
      </w:pPr>
      <w:r>
        <w:rPr>
          <w:color w:val="00000A"/>
        </w:rPr>
        <w:t>Wygaśnięcie umowy pożyczki następuje:</w:t>
      </w:r>
    </w:p>
    <w:p w14:paraId="40E3D895" w14:textId="04FC06BE" w:rsidR="00434AA5" w:rsidRDefault="0070518B">
      <w:pPr>
        <w:pStyle w:val="Default"/>
        <w:numPr>
          <w:ilvl w:val="0"/>
          <w:numId w:val="4"/>
        </w:numPr>
        <w:spacing w:before="120" w:after="120"/>
        <w:jc w:val="both"/>
      </w:pPr>
      <w:r>
        <w:rPr>
          <w:bCs/>
          <w:color w:val="00000A"/>
        </w:rPr>
        <w:t>p</w:t>
      </w:r>
      <w:r w:rsidR="00514670">
        <w:rPr>
          <w:bCs/>
          <w:color w:val="00000A"/>
        </w:rPr>
        <w:t>o umorzeniu pożyczki, o którym mowa w § 3 ust. 1, albo</w:t>
      </w:r>
    </w:p>
    <w:p w14:paraId="7FF8B074" w14:textId="439A7745" w:rsidR="00434AA5" w:rsidRDefault="0070518B">
      <w:pPr>
        <w:pStyle w:val="Default"/>
        <w:numPr>
          <w:ilvl w:val="0"/>
          <w:numId w:val="4"/>
        </w:numPr>
        <w:spacing w:before="120" w:after="120"/>
        <w:jc w:val="both"/>
      </w:pPr>
      <w:r>
        <w:rPr>
          <w:color w:val="00000A"/>
        </w:rPr>
        <w:t>p</w:t>
      </w:r>
      <w:r w:rsidR="00514670">
        <w:rPr>
          <w:color w:val="00000A"/>
        </w:rPr>
        <w:t>o całkowitej spłacie pożyczki</w:t>
      </w:r>
      <w:r w:rsidR="00514670">
        <w:rPr>
          <w:bCs/>
          <w:color w:val="00000A"/>
        </w:rPr>
        <w:t>.</w:t>
      </w:r>
    </w:p>
    <w:p w14:paraId="02965AAA" w14:textId="77777777" w:rsidR="00434AA5" w:rsidRDefault="00514670">
      <w:pPr>
        <w:pStyle w:val="Default"/>
        <w:keepNext/>
        <w:spacing w:before="120" w:after="120"/>
        <w:jc w:val="center"/>
      </w:pPr>
      <w:r>
        <w:rPr>
          <w:b/>
          <w:bCs/>
          <w:color w:val="00000A"/>
        </w:rPr>
        <w:t>§ 6</w:t>
      </w:r>
    </w:p>
    <w:p w14:paraId="4C5F0B36" w14:textId="77777777" w:rsidR="001554F9" w:rsidRDefault="00514670" w:rsidP="001554F9">
      <w:pPr>
        <w:pStyle w:val="Akapitzlist"/>
        <w:keepNext/>
        <w:spacing w:after="60"/>
        <w:ind w:left="0"/>
        <w:jc w:val="both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pożyczki, w kwocie określonej w § 1 ust. 2 wraz z odsetkami w kwocie określonej zgodnie z § 1 ust. 4 stanowi </w:t>
      </w:r>
      <w:r w:rsidR="001554F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pomoc publiczną, mającą na celu zaradzenie poważnym zaburzeniom w gospodarce, o której mowa w Komunikacie Komisji - Tymczasowe ramy </w:t>
      </w:r>
      <w:r w:rsidR="001554F9">
        <w:rPr>
          <w:rFonts w:ascii="Times New Roman" w:eastAsiaTheme="minorHAnsi" w:hAnsi="Times New Roman" w:cs="Times New Roman"/>
          <w:color w:val="000000"/>
          <w:sz w:val="24"/>
          <w:szCs w:val="24"/>
        </w:rPr>
        <w:lastRenderedPageBreak/>
        <w:t>środków pomocy państwa w celu wsparcia gospodarki w kontekście trwającej epidemii COVID-19 (2020/C 91 I/01) (Dz. Urz. UE C 91I z 20.03.2020, str. 1).</w:t>
      </w:r>
    </w:p>
    <w:p w14:paraId="5D20DD6F" w14:textId="08269CEE" w:rsidR="00434AA5" w:rsidRDefault="00434AA5">
      <w:pPr>
        <w:pStyle w:val="Akapitzlist"/>
        <w:keepNext/>
        <w:spacing w:after="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C9D489D" w14:textId="77777777" w:rsidR="00434AA5" w:rsidRDefault="00514670">
      <w:pPr>
        <w:pStyle w:val="Default"/>
        <w:spacing w:before="120" w:after="120"/>
        <w:jc w:val="center"/>
      </w:pPr>
      <w:r>
        <w:rPr>
          <w:b/>
          <w:bCs/>
          <w:color w:val="00000A"/>
        </w:rPr>
        <w:t>§ 7</w:t>
      </w:r>
    </w:p>
    <w:p w14:paraId="58F76B34" w14:textId="343BEAE4" w:rsidR="00434AA5" w:rsidRDefault="00514670">
      <w:pPr>
        <w:pStyle w:val="Default"/>
        <w:spacing w:before="120" w:after="120"/>
        <w:jc w:val="both"/>
        <w:rPr>
          <w:color w:val="00000A"/>
        </w:rPr>
      </w:pPr>
      <w:r>
        <w:rPr>
          <w:color w:val="00000A"/>
        </w:rPr>
        <w:t>W zakresie nieu</w:t>
      </w:r>
      <w:r w:rsidR="00170B45">
        <w:rPr>
          <w:color w:val="00000A"/>
        </w:rPr>
        <w:t>regulowanym</w:t>
      </w:r>
      <w:r>
        <w:rPr>
          <w:color w:val="00000A"/>
        </w:rPr>
        <w:t xml:space="preserve"> niniejszą umową mają zastosowanie: </w:t>
      </w:r>
    </w:p>
    <w:p w14:paraId="26D87E43" w14:textId="5CA0C86A" w:rsidR="00434AA5" w:rsidRPr="00730A9B" w:rsidRDefault="006907E8" w:rsidP="00730A9B">
      <w:pPr>
        <w:pStyle w:val="Default"/>
        <w:numPr>
          <w:ilvl w:val="0"/>
          <w:numId w:val="10"/>
        </w:numPr>
        <w:spacing w:before="120" w:after="120"/>
        <w:jc w:val="both"/>
        <w:rPr>
          <w:bCs/>
          <w:color w:val="00000A"/>
        </w:rPr>
      </w:pPr>
      <w:r>
        <w:rPr>
          <w:bCs/>
          <w:color w:val="00000A"/>
        </w:rPr>
        <w:t>p</w:t>
      </w:r>
      <w:r w:rsidR="00514670" w:rsidRPr="00730A9B">
        <w:rPr>
          <w:bCs/>
          <w:color w:val="00000A"/>
        </w:rPr>
        <w:t xml:space="preserve">rzepisy ustawy z dnia 23 kwietnia 1964 r. - Kodeks cywilny (Dz. U. z 2019 r. poz. 1145, z </w:t>
      </w:r>
      <w:proofErr w:type="spellStart"/>
      <w:r w:rsidR="00514670" w:rsidRPr="00730A9B">
        <w:rPr>
          <w:bCs/>
          <w:color w:val="00000A"/>
        </w:rPr>
        <w:t>późn</w:t>
      </w:r>
      <w:proofErr w:type="spellEnd"/>
      <w:r w:rsidR="00514670" w:rsidRPr="00730A9B">
        <w:rPr>
          <w:bCs/>
          <w:color w:val="00000A"/>
        </w:rPr>
        <w:t xml:space="preserve">. zm.), </w:t>
      </w:r>
    </w:p>
    <w:p w14:paraId="5A70980C" w14:textId="2DA5D883" w:rsidR="00434AA5" w:rsidRPr="00730A9B" w:rsidRDefault="006907E8" w:rsidP="00730A9B">
      <w:pPr>
        <w:pStyle w:val="Default"/>
        <w:numPr>
          <w:ilvl w:val="0"/>
          <w:numId w:val="10"/>
        </w:numPr>
        <w:spacing w:before="120" w:after="120"/>
        <w:jc w:val="both"/>
        <w:rPr>
          <w:bCs/>
          <w:color w:val="00000A"/>
        </w:rPr>
      </w:pPr>
      <w:r>
        <w:rPr>
          <w:bCs/>
          <w:color w:val="00000A"/>
        </w:rPr>
        <w:t>p</w:t>
      </w:r>
      <w:r w:rsidR="00514670" w:rsidRPr="00730A9B">
        <w:rPr>
          <w:bCs/>
          <w:color w:val="00000A"/>
        </w:rPr>
        <w:t xml:space="preserve">rzepisy ustawy z dnia 2 marca 2020 r. o szczególnych rozwiązaniach związanych z zapobieganiem, przeciwdziałaniem i zwalczaniem COVID-19, innych chorób zakaźnych oraz wywołanych nimi sytuacji kryzysowych (Dz. U. poz. 374, z </w:t>
      </w:r>
      <w:proofErr w:type="spellStart"/>
      <w:r w:rsidR="00514670" w:rsidRPr="00730A9B">
        <w:rPr>
          <w:bCs/>
          <w:color w:val="00000A"/>
        </w:rPr>
        <w:t>późn</w:t>
      </w:r>
      <w:proofErr w:type="spellEnd"/>
      <w:r w:rsidR="00514670" w:rsidRPr="00730A9B">
        <w:rPr>
          <w:bCs/>
          <w:color w:val="00000A"/>
        </w:rPr>
        <w:t>. zm.).</w:t>
      </w:r>
    </w:p>
    <w:p w14:paraId="2C85D7AE" w14:textId="77777777" w:rsidR="00725148" w:rsidRDefault="00725148" w:rsidP="00725148">
      <w:pPr>
        <w:pStyle w:val="Default"/>
        <w:spacing w:before="120" w:after="120"/>
        <w:ind w:left="720"/>
        <w:jc w:val="both"/>
      </w:pPr>
    </w:p>
    <w:p w14:paraId="25B00774" w14:textId="77777777" w:rsidR="00434AA5" w:rsidRDefault="00514670">
      <w:pPr>
        <w:pStyle w:val="Default"/>
        <w:tabs>
          <w:tab w:val="left" w:pos="569"/>
        </w:tabs>
        <w:spacing w:before="120" w:after="120"/>
        <w:jc w:val="center"/>
      </w:pPr>
      <w:r>
        <w:rPr>
          <w:b/>
          <w:bCs/>
          <w:color w:val="00000A"/>
        </w:rPr>
        <w:t>§ 8</w:t>
      </w:r>
    </w:p>
    <w:p w14:paraId="6D1AAD6D" w14:textId="77777777" w:rsidR="00434AA5" w:rsidRDefault="00514670" w:rsidP="00725148">
      <w:pPr>
        <w:pStyle w:val="Default"/>
        <w:spacing w:before="120" w:after="120"/>
        <w:jc w:val="both"/>
        <w:rPr>
          <w:rStyle w:val="Wyrnienie"/>
          <w:i w:val="0"/>
        </w:rPr>
      </w:pPr>
      <w:r>
        <w:rPr>
          <w:color w:val="00000A"/>
        </w:rPr>
        <w:t>Wszelkie</w:t>
      </w:r>
      <w:r>
        <w:rPr>
          <w:i/>
          <w:color w:val="00000A"/>
        </w:rPr>
        <w:t xml:space="preserve"> </w:t>
      </w:r>
      <w:r>
        <w:rPr>
          <w:rStyle w:val="Wyrnienie"/>
          <w:i w:val="0"/>
        </w:rPr>
        <w:t>spory powstałe w wyniku wykonywania niniejszej umowy będą rozwiązywane polubownie. W przypadku braku porozumienia, spór zostanie poddany pod rozstrzygnięcie sądu powszechnego właściwego dla siedziby Powiatowego Urzędu Pracy.</w:t>
      </w:r>
    </w:p>
    <w:p w14:paraId="337C28F5" w14:textId="77777777" w:rsidR="007D7D4B" w:rsidRPr="00725148" w:rsidRDefault="007D7D4B" w:rsidP="00725148">
      <w:pPr>
        <w:pStyle w:val="Default"/>
        <w:spacing w:before="120" w:after="120"/>
        <w:jc w:val="both"/>
        <w:rPr>
          <w:i/>
          <w:iCs/>
          <w:color w:val="00000A"/>
        </w:rPr>
      </w:pPr>
    </w:p>
    <w:p w14:paraId="3D3C0A4F" w14:textId="77777777" w:rsidR="00434AA5" w:rsidRDefault="00514670" w:rsidP="009C2863">
      <w:pPr>
        <w:pStyle w:val="Default"/>
        <w:spacing w:before="120" w:after="120"/>
        <w:jc w:val="center"/>
      </w:pPr>
      <w:r>
        <w:rPr>
          <w:b/>
          <w:bCs/>
          <w:color w:val="00000A"/>
        </w:rPr>
        <w:t>§ 9</w:t>
      </w:r>
    </w:p>
    <w:p w14:paraId="4364413B" w14:textId="77777777" w:rsidR="00434AA5" w:rsidRDefault="00514670">
      <w:pPr>
        <w:widowControl w:val="0"/>
        <w:spacing w:after="480" w:line="276" w:lineRule="auto"/>
        <w:ind w:left="80" w:right="240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obowiązuje od dnia wypłaty Pożyczkobiorcy pożyczki.</w:t>
      </w:r>
    </w:p>
    <w:p w14:paraId="4E4E0333" w14:textId="77777777" w:rsidR="009D4A58" w:rsidRDefault="009D4A58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82747AD" w14:textId="4651E1BE" w:rsidR="00434AA5" w:rsidRDefault="00514670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Załączniki:</w:t>
      </w:r>
    </w:p>
    <w:p w14:paraId="15F5B07C" w14:textId="26864124" w:rsidR="00434AA5" w:rsidRPr="006907E8" w:rsidRDefault="00514670" w:rsidP="000C6087">
      <w:pPr>
        <w:pStyle w:val="Akapitzlist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07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o udzielenie pożyczki na pokrycie bieżących kosztów prowadzenia działalności gospodarczej </w:t>
      </w:r>
      <w:proofErr w:type="spellStart"/>
      <w:r w:rsidRPr="006907E8">
        <w:rPr>
          <w:rFonts w:ascii="Times New Roman" w:eastAsia="Times New Roman" w:hAnsi="Times New Roman" w:cs="Times New Roman"/>
          <w:sz w:val="24"/>
          <w:szCs w:val="24"/>
          <w:lang w:eastAsia="pl-PL"/>
        </w:rPr>
        <w:t>mikroprzedsiębiorcy</w:t>
      </w:r>
      <w:proofErr w:type="spellEnd"/>
      <w:r w:rsidRPr="006907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07E8">
        <w:rPr>
          <w:rFonts w:ascii="Times New Roman" w:hAnsi="Times New Roman" w:cs="Times New Roman"/>
          <w:sz w:val="24"/>
          <w:szCs w:val="24"/>
        </w:rPr>
        <w:t xml:space="preserve">przyznawanej na podstawie art. 15zzd ustawy z dnia 2 marca 2020 r. </w:t>
      </w:r>
      <w:r w:rsidRPr="006907E8">
        <w:rPr>
          <w:rFonts w:ascii="Times New Roman" w:eastAsia="Times New Roman" w:hAnsi="Times New Roman" w:cs="Times New Roman"/>
          <w:sz w:val="24"/>
          <w:szCs w:val="24"/>
          <w:lang w:eastAsia="pl-PL"/>
        </w:rPr>
        <w:t>o szczególnych rozwiązaniach związanych z zapobieganiem, przeciwdziałaniem i zwalczaniem COVID-19, innych chorób zakaźnych oraz wywołanych nimi sytuacji kryzysowych</w:t>
      </w:r>
      <w:r w:rsidR="00CA4E1C" w:rsidRPr="006907E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D80499C" w14:textId="3115ABCA" w:rsidR="00434AA5" w:rsidRPr="006907E8" w:rsidRDefault="00514670" w:rsidP="000C6087">
      <w:pPr>
        <w:pStyle w:val="Akapitzlist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07E8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wniosku o umorzenie pożyczki.</w:t>
      </w:r>
    </w:p>
    <w:p w14:paraId="0D94A0DE" w14:textId="60CC4F3D" w:rsidR="00434AA5" w:rsidRDefault="00434AA5">
      <w:pPr>
        <w:jc w:val="both"/>
        <w:rPr>
          <w:rFonts w:eastAsia="Times New Roman" w:cs="Times New Roman"/>
          <w:lang w:eastAsia="pl-PL"/>
        </w:rPr>
      </w:pPr>
    </w:p>
    <w:p w14:paraId="7C6DA087" w14:textId="77777777" w:rsidR="00633C06" w:rsidRDefault="00633C06">
      <w:pPr>
        <w:jc w:val="both"/>
        <w:rPr>
          <w:rFonts w:eastAsia="Times New Roman" w:cs="Times New Roman"/>
          <w:lang w:eastAsia="pl-PL"/>
        </w:rPr>
      </w:pPr>
    </w:p>
    <w:p w14:paraId="19EC2B29" w14:textId="77777777" w:rsidR="00434AA5" w:rsidRDefault="00514670">
      <w:pPr>
        <w:widowControl w:val="0"/>
        <w:spacing w:after="0" w:line="276" w:lineRule="auto"/>
        <w:ind w:left="80" w:right="240" w:firstLine="628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Powiatowy Urząd Pracy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Pożyczkobiorca</w:t>
      </w:r>
    </w:p>
    <w:p w14:paraId="14407473" w14:textId="77777777" w:rsidR="00434AA5" w:rsidRDefault="00434AA5">
      <w:pPr>
        <w:spacing w:line="360" w:lineRule="auto"/>
        <w:ind w:firstLine="567"/>
        <w:jc w:val="both"/>
      </w:pPr>
    </w:p>
    <w:p w14:paraId="07C02E3B" w14:textId="6286794A" w:rsidR="00434AA5" w:rsidRDefault="00434AA5">
      <w:pPr>
        <w:spacing w:beforeAutospacing="1" w:afterAutospacing="1" w:line="240" w:lineRule="auto"/>
        <w:jc w:val="center"/>
        <w:outlineLvl w:val="1"/>
        <w:rPr>
          <w:rFonts w:ascii="Times New Roman" w:hAnsi="Times New Roman"/>
          <w:b/>
          <w:bCs/>
        </w:rPr>
      </w:pPr>
    </w:p>
    <w:p w14:paraId="5BE7EF50" w14:textId="77777777" w:rsidR="00DB60F2" w:rsidRDefault="00DB60F2">
      <w:pPr>
        <w:spacing w:beforeAutospacing="1" w:afterAutospacing="1" w:line="240" w:lineRule="auto"/>
        <w:jc w:val="center"/>
        <w:outlineLvl w:val="1"/>
        <w:rPr>
          <w:rFonts w:ascii="Times New Roman" w:hAnsi="Times New Roman"/>
          <w:b/>
          <w:bCs/>
        </w:rPr>
      </w:pPr>
    </w:p>
    <w:p w14:paraId="2EB4EA8D" w14:textId="77777777" w:rsidR="00434AA5" w:rsidRDefault="00514670">
      <w:pPr>
        <w:spacing w:beforeAutospacing="1" w:afterAutospacing="1" w:line="240" w:lineRule="auto"/>
        <w:jc w:val="center"/>
        <w:outlineLvl w:val="1"/>
      </w:pPr>
      <w:r>
        <w:rPr>
          <w:rFonts w:ascii="Times New Roman" w:hAnsi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</w:rPr>
        <w:t>Klauzula informacyjna dot. przetwarzania danych osobowych</w:t>
      </w:r>
    </w:p>
    <w:tbl>
      <w:tblPr>
        <w:tblW w:w="9600" w:type="dxa"/>
        <w:tblInd w:w="-13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15" w:type="dxa"/>
          <w:left w:w="-22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1"/>
        <w:gridCol w:w="6889"/>
      </w:tblGrid>
      <w:tr w:rsidR="00434AA5" w14:paraId="641B24B3" w14:textId="77777777">
        <w:trPr>
          <w:trHeight w:val="595"/>
        </w:trPr>
        <w:tc>
          <w:tcPr>
            <w:tcW w:w="959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6D96E442" w14:textId="77777777" w:rsidR="00434AA5" w:rsidRDefault="00514670">
            <w:pPr>
              <w:keepNext/>
              <w:keepLines/>
              <w:spacing w:after="0" w:line="240" w:lineRule="auto"/>
              <w:ind w:right="98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Zgodnie z art. 13 ust. 1 i 2 rozporządzenia Parlamentu Europejskiego i Rady (UE) 2016/679 z dnia 27 kwietnia 2016 r. w sprawie ochrony osób fizycznych w związku z przetwarzaniem danych osobowych i w sprawie swobodnego przepływu takich danych oraz uchylenia dyrektywy 95/46/WE poniżej przekazuję następujące informacje:</w:t>
            </w:r>
          </w:p>
          <w:p w14:paraId="50BFAB4A" w14:textId="77777777" w:rsidR="00434AA5" w:rsidRDefault="00434AA5">
            <w:pPr>
              <w:keepNext/>
              <w:keepLines/>
              <w:spacing w:after="0" w:line="240" w:lineRule="auto"/>
              <w:ind w:right="98"/>
              <w:outlineLvl w:val="1"/>
              <w:rPr>
                <w:rFonts w:ascii="Times New Roman" w:eastAsiaTheme="majorEastAsia" w:hAnsi="Times New Roman" w:cs="Times New Roman"/>
                <w:b/>
              </w:rPr>
            </w:pPr>
          </w:p>
        </w:tc>
      </w:tr>
      <w:tr w:rsidR="00434AA5" w14:paraId="2BEFCAFE" w14:textId="77777777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005BD9AC" w14:textId="77777777" w:rsidR="00434AA5" w:rsidRDefault="00514670">
            <w:pPr>
              <w:spacing w:before="52" w:after="12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</w:rPr>
              <w:t>TOŻSAMOŚĆ ADMINISTRATORA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5EBA4B83" w14:textId="77777777" w:rsidR="00434AA5" w:rsidRDefault="00514670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Administratorem danych osobowych jest powiatowy urząd pracy, do którego został złożony wniosek lub z którym zawarta została umowa pożyczki.</w:t>
            </w:r>
          </w:p>
        </w:tc>
      </w:tr>
      <w:tr w:rsidR="00434AA5" w14:paraId="59DC7791" w14:textId="77777777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294B3171" w14:textId="77777777" w:rsidR="00434AA5" w:rsidRDefault="00514670">
            <w:pPr>
              <w:spacing w:beforeAutospacing="1" w:after="24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</w:rPr>
              <w:t>DANE KONTAKTOWE ADMINISTRATORA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44B4743F" w14:textId="77777777" w:rsidR="00434AA5" w:rsidRDefault="0051467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1B1B1B"/>
              </w:rPr>
              <w:t xml:space="preserve">Z administratorem danych można się skontaktować poprzez adres </w:t>
            </w:r>
            <w:r>
              <w:rPr>
                <w:rFonts w:ascii="Times New Roman" w:hAnsi="Times New Roman" w:cs="Times New Roman"/>
              </w:rPr>
              <w:t>mailowy podany na stronie internetowej urzędu, do którego został złożony wniosek lub z którym zawarta została umowa pożyczki, lub pisemnie na adres siedziby administratora.</w:t>
            </w:r>
          </w:p>
        </w:tc>
      </w:tr>
      <w:tr w:rsidR="00434AA5" w14:paraId="4E77AD3C" w14:textId="77777777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79E3D7FA" w14:textId="77777777" w:rsidR="00434AA5" w:rsidRDefault="00514670">
            <w:pPr>
              <w:spacing w:beforeAutospacing="1" w:after="240" w:line="240" w:lineRule="auto"/>
              <w:rPr>
                <w:rFonts w:ascii="Times New Roman" w:eastAsia="Times New Roman" w:hAnsi="Times New Roman" w:cs="Times New Roman"/>
                <w:color w:val="1B1B1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</w:rPr>
              <w:t>DANE KONTAKTOWE INSPEKTORA OCHRONY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34E19E03" w14:textId="77777777" w:rsidR="00434AA5" w:rsidRDefault="005146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Inspektorem Ochrony Danych można się kontaktować we wszystkich sprawach dotyczących przetwarzania danych osobowych w szczególności w zakresie korzystania z praw związanych z ich przetwarzaniem </w:t>
            </w:r>
            <w:r>
              <w:rPr>
                <w:rFonts w:ascii="Times New Roman" w:eastAsia="Times New Roman" w:hAnsi="Times New Roman" w:cs="Times New Roman"/>
                <w:color w:val="1B1B1B"/>
              </w:rPr>
              <w:t xml:space="preserve">poprzez adres </w:t>
            </w:r>
            <w:r>
              <w:rPr>
                <w:rFonts w:ascii="Times New Roman" w:hAnsi="Times New Roman" w:cs="Times New Roman"/>
              </w:rPr>
              <w:t>mailowy inspektora podany na stronie internetowej urzędu lub pisemnie na adres siedziby administratora.</w:t>
            </w:r>
          </w:p>
        </w:tc>
      </w:tr>
      <w:tr w:rsidR="00434AA5" w14:paraId="09CFDAD8" w14:textId="77777777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603DAFF6" w14:textId="77777777" w:rsidR="00434AA5" w:rsidRDefault="00514670">
            <w:pPr>
              <w:spacing w:beforeAutospacing="1" w:after="240" w:line="240" w:lineRule="auto"/>
              <w:rPr>
                <w:rFonts w:ascii="Times New Roman" w:eastAsia="Times New Roman" w:hAnsi="Times New Roman" w:cs="Times New Roman"/>
                <w:color w:val="1B1B1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</w:rPr>
              <w:t>CELE PRZETWARZANIA I PODSTAWA PRAWNA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3994500D" w14:textId="77777777" w:rsidR="00434AA5" w:rsidRDefault="0051467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1B1B1B"/>
              </w:rPr>
              <w:t xml:space="preserve">Pani/Pana dane będą przetwarzane w celu udzielenia i realizacji umowy pożyczki. Podstawą prawną przetwarzania danych jest art. 15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B1B"/>
              </w:rPr>
              <w:t>zzd</w:t>
            </w:r>
            <w:proofErr w:type="spellEnd"/>
            <w:r>
              <w:rPr>
                <w:rFonts w:ascii="Times New Roman" w:eastAsia="Times New Roman" w:hAnsi="Times New Roman" w:cs="Times New Roman"/>
                <w:color w:val="1B1B1B"/>
              </w:rPr>
              <w:t xml:space="preserve"> ustawy z dnia 2 marca 2020 r.  o szczególnych rozwiązaniach związanych z zapobieganiem, przeciwdziałaniem i zwalczaniem COVID-19, innych chorób zakaźnych oraz wywołanych nimi sytuacji kryzysowych (Dz.U. poz. 374 z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B1B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color w:val="1B1B1B"/>
              </w:rPr>
              <w:t xml:space="preserve">. zm.) i art. 6 ust. 1 lit. e RODO. </w:t>
            </w:r>
          </w:p>
        </w:tc>
      </w:tr>
      <w:tr w:rsidR="00434AA5" w14:paraId="0651F6DA" w14:textId="77777777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060B34F6" w14:textId="77777777" w:rsidR="00434AA5" w:rsidRDefault="005146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</w:rPr>
              <w:t>ODBIORCY DANYCH</w:t>
            </w:r>
          </w:p>
          <w:p w14:paraId="76FB8673" w14:textId="77777777" w:rsidR="00434AA5" w:rsidRDefault="005146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1B1B1B"/>
              </w:rPr>
              <w:t> 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2A61D5C0" w14:textId="77777777" w:rsidR="00434AA5" w:rsidRDefault="00514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B1B"/>
              </w:rPr>
            </w:pPr>
            <w:r>
              <w:rPr>
                <w:rFonts w:ascii="Times New Roman" w:eastAsia="Times New Roman" w:hAnsi="Times New Roman" w:cs="Times New Roman"/>
                <w:color w:val="1B1B1B"/>
              </w:rPr>
              <w:t>Pani/Pana dane osobowe mogą być przekazywane innym podmiotom na podstawie obowiązujących przepisów (przykład: sądowi, Policji, staroście, instytucjom kontrolnym).</w:t>
            </w:r>
          </w:p>
        </w:tc>
      </w:tr>
      <w:tr w:rsidR="00434AA5" w14:paraId="69F17C30" w14:textId="77777777">
        <w:trPr>
          <w:trHeight w:val="525"/>
        </w:trPr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1177C358" w14:textId="77777777" w:rsidR="00434AA5" w:rsidRDefault="00514670">
            <w:pPr>
              <w:spacing w:beforeAutospacing="1" w:after="240" w:line="240" w:lineRule="auto"/>
              <w:rPr>
                <w:rFonts w:ascii="Times New Roman" w:eastAsia="Times New Roman" w:hAnsi="Times New Roman" w:cs="Times New Roman"/>
                <w:color w:val="1B1B1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</w:rPr>
              <w:t>OKRES PRZECHOWYWANIA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3A8DB8A6" w14:textId="77777777" w:rsidR="00434AA5" w:rsidRDefault="00514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</w:rPr>
            </w:pPr>
            <w:r>
              <w:rPr>
                <w:rFonts w:ascii="Times New Roman" w:eastAsia="Times New Roman" w:hAnsi="Times New Roman" w:cs="Times New Roman"/>
                <w:color w:val="1B1B1B"/>
              </w:rPr>
              <w:t xml:space="preserve">Pani/Pana dane będą przetwarzane przez okres realizacji umowy pożyczki, począwszy od dnia złożenia wniosku do dnia spłacenia pożyczki, a następnie przez okres wymagany do rozliczenia środków Funduszu Pracy. Ponadto będą przetwarzane w okresie przewidzianym  dla archiwizacji dokumentów wchodzących do narodowego zasobu archiwalnego. </w:t>
            </w:r>
          </w:p>
        </w:tc>
      </w:tr>
      <w:tr w:rsidR="00434AA5" w14:paraId="0C3932EA" w14:textId="77777777">
        <w:trPr>
          <w:trHeight w:val="725"/>
        </w:trPr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70362D01" w14:textId="77777777" w:rsidR="00434AA5" w:rsidRDefault="005146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</w:rPr>
              <w:t>PRAWA PODMIOTÓW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69696AF5" w14:textId="77777777" w:rsidR="00434AA5" w:rsidRDefault="005146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1B1B1B"/>
              </w:rPr>
              <w:t>Przysługuje Pani/Panu prawo dostępu do Pani/Pana danych oraz prawo żądania ich sprostowania, sprzeciwu, ich usunięcia po upływie wskazanych okresów lub ograniczenia ich przetwarzania.</w:t>
            </w:r>
          </w:p>
        </w:tc>
      </w:tr>
      <w:tr w:rsidR="00434AA5" w14:paraId="6D9EA172" w14:textId="77777777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096302CB" w14:textId="77777777" w:rsidR="00434AA5" w:rsidRDefault="005146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</w:rPr>
              <w:t>PRAWO WNIESIENIA SKARGI DO ORGANU NADZORCZEGO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366ED9AC" w14:textId="77777777" w:rsidR="00434AA5" w:rsidRDefault="00514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B1B"/>
              </w:rPr>
            </w:pPr>
            <w:r>
              <w:rPr>
                <w:rFonts w:ascii="Times New Roman" w:eastAsia="Times New Roman" w:hAnsi="Times New Roman" w:cs="Times New Roman"/>
                <w:color w:val="1B1B1B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naruszenia, którym jest:</w:t>
            </w:r>
          </w:p>
          <w:p w14:paraId="55A1709A" w14:textId="77777777" w:rsidR="00434AA5" w:rsidRDefault="00514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B1B1B"/>
              </w:rPr>
            </w:pPr>
            <w:r>
              <w:rPr>
                <w:rFonts w:ascii="Times New Roman" w:eastAsia="Times New Roman" w:hAnsi="Times New Roman" w:cs="Times New Roman"/>
                <w:b/>
                <w:color w:val="1B1B1B"/>
              </w:rPr>
              <w:t>Prezes Urzędu Ochrony Danych Osobowych (PUODO)</w:t>
            </w:r>
          </w:p>
          <w:p w14:paraId="2D69AAF9" w14:textId="77777777" w:rsidR="00434AA5" w:rsidRDefault="00514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Adres: Stawki 2, 00-193 Warszawa</w:t>
            </w:r>
          </w:p>
          <w:p w14:paraId="49D0E2EE" w14:textId="77777777" w:rsidR="00434AA5" w:rsidRDefault="0051467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Telefon: 22 531 03 00</w:t>
            </w:r>
          </w:p>
        </w:tc>
      </w:tr>
      <w:tr w:rsidR="00434AA5" w14:paraId="05EEA3B3" w14:textId="77777777">
        <w:trPr>
          <w:trHeight w:val="1251"/>
        </w:trPr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79A47C36" w14:textId="77777777" w:rsidR="00434AA5" w:rsidRDefault="00514670">
            <w:pPr>
              <w:spacing w:beforeAutospacing="1" w:after="240" w:line="240" w:lineRule="auto"/>
              <w:rPr>
                <w:rFonts w:ascii="Times New Roman" w:eastAsia="Times New Roman" w:hAnsi="Times New Roman" w:cs="Times New Roman"/>
                <w:color w:val="1B1B1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</w:rPr>
              <w:t>INFORMACJA O DOWOLNOŚCI LUB OBOWIĄZKU PODANIA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363E0FBD" w14:textId="77777777" w:rsidR="00434AA5" w:rsidRDefault="00514670">
            <w:pPr>
              <w:spacing w:beforeAutospacing="1" w:after="240" w:line="240" w:lineRule="auto"/>
              <w:rPr>
                <w:rFonts w:ascii="Times New Roman" w:eastAsia="Times New Roman" w:hAnsi="Times New Roman" w:cs="Times New Roman"/>
                <w:color w:val="1B1B1B"/>
              </w:rPr>
            </w:pPr>
            <w:r>
              <w:rPr>
                <w:rFonts w:ascii="Times New Roman" w:eastAsia="Times New Roman" w:hAnsi="Times New Roman" w:cs="Times New Roman"/>
                <w:color w:val="1B1B1B"/>
              </w:rPr>
              <w:t>Podanie danych osobowych jest dobrowolne, jednakże ich przetwarzanie jest warunkiem podpisania umowy pożyczki i jej realizacji.</w:t>
            </w:r>
          </w:p>
        </w:tc>
      </w:tr>
    </w:tbl>
    <w:p w14:paraId="2F0ABBEE" w14:textId="77777777" w:rsidR="00434AA5" w:rsidRDefault="00514670">
      <w:pPr>
        <w:pStyle w:val="Default"/>
        <w:spacing w:before="120" w:after="12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34AA5" w:rsidSect="003112FE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6D3EA" w14:textId="77777777" w:rsidR="0007759C" w:rsidRDefault="0007759C">
      <w:pPr>
        <w:spacing w:after="0" w:line="240" w:lineRule="auto"/>
      </w:pPr>
      <w:r>
        <w:separator/>
      </w:r>
    </w:p>
  </w:endnote>
  <w:endnote w:type="continuationSeparator" w:id="0">
    <w:p w14:paraId="75B9171A" w14:textId="77777777" w:rsidR="0007759C" w:rsidRDefault="00077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">
    <w:altName w:val="Times New Roman"/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91417" w14:textId="77777777" w:rsidR="0007759C" w:rsidRDefault="0007759C">
      <w:pPr>
        <w:spacing w:after="0" w:line="240" w:lineRule="auto"/>
      </w:pPr>
      <w:r>
        <w:separator/>
      </w:r>
    </w:p>
  </w:footnote>
  <w:footnote w:type="continuationSeparator" w:id="0">
    <w:p w14:paraId="17D60872" w14:textId="77777777" w:rsidR="0007759C" w:rsidRDefault="00077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EDE69" w14:textId="77777777" w:rsidR="00434AA5" w:rsidRDefault="00514670">
    <w:pPr>
      <w:pStyle w:val="Nagwek1"/>
      <w:tabs>
        <w:tab w:val="left" w:pos="595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2CC3"/>
    <w:multiLevelType w:val="multilevel"/>
    <w:tmpl w:val="DCB8221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AA7CB9"/>
    <w:multiLevelType w:val="multilevel"/>
    <w:tmpl w:val="3D36B3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B75F1C"/>
    <w:multiLevelType w:val="multilevel"/>
    <w:tmpl w:val="D2CA16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63255"/>
    <w:multiLevelType w:val="multilevel"/>
    <w:tmpl w:val="50B2315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5F5723"/>
    <w:multiLevelType w:val="multilevel"/>
    <w:tmpl w:val="359053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7126C"/>
    <w:multiLevelType w:val="multilevel"/>
    <w:tmpl w:val="C4C2BA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B272C3"/>
    <w:multiLevelType w:val="multilevel"/>
    <w:tmpl w:val="45009E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483949"/>
    <w:multiLevelType w:val="multilevel"/>
    <w:tmpl w:val="78F4A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E4F1C5A"/>
    <w:multiLevelType w:val="hybridMultilevel"/>
    <w:tmpl w:val="B406D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C16B39"/>
    <w:multiLevelType w:val="multilevel"/>
    <w:tmpl w:val="78F4A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7AC82657"/>
    <w:multiLevelType w:val="multilevel"/>
    <w:tmpl w:val="45009E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9"/>
  </w:num>
  <w:num w:numId="7">
    <w:abstractNumId w:val="0"/>
  </w:num>
  <w:num w:numId="8">
    <w:abstractNumId w:val="5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A5"/>
    <w:rsid w:val="0007759C"/>
    <w:rsid w:val="000C0567"/>
    <w:rsid w:val="000C6087"/>
    <w:rsid w:val="000F5B13"/>
    <w:rsid w:val="001554F9"/>
    <w:rsid w:val="00170B45"/>
    <w:rsid w:val="00177FFE"/>
    <w:rsid w:val="001B4F2A"/>
    <w:rsid w:val="001E307B"/>
    <w:rsid w:val="001E7BC1"/>
    <w:rsid w:val="001F1434"/>
    <w:rsid w:val="001F6C03"/>
    <w:rsid w:val="00201E7C"/>
    <w:rsid w:val="00233A4D"/>
    <w:rsid w:val="00245BA6"/>
    <w:rsid w:val="00301EBF"/>
    <w:rsid w:val="003048EC"/>
    <w:rsid w:val="003112FE"/>
    <w:rsid w:val="00323414"/>
    <w:rsid w:val="00374E42"/>
    <w:rsid w:val="003810E2"/>
    <w:rsid w:val="003B343F"/>
    <w:rsid w:val="00434AA5"/>
    <w:rsid w:val="00435CF3"/>
    <w:rsid w:val="004960B7"/>
    <w:rsid w:val="004B7F18"/>
    <w:rsid w:val="004D29A3"/>
    <w:rsid w:val="00514670"/>
    <w:rsid w:val="00564F60"/>
    <w:rsid w:val="005D389D"/>
    <w:rsid w:val="00633C06"/>
    <w:rsid w:val="006907E8"/>
    <w:rsid w:val="006D4DFA"/>
    <w:rsid w:val="006E1FD9"/>
    <w:rsid w:val="006F02A0"/>
    <w:rsid w:val="0070518B"/>
    <w:rsid w:val="0071407A"/>
    <w:rsid w:val="00725148"/>
    <w:rsid w:val="00730A9B"/>
    <w:rsid w:val="007D2C64"/>
    <w:rsid w:val="007D7D4B"/>
    <w:rsid w:val="007E7074"/>
    <w:rsid w:val="008460A3"/>
    <w:rsid w:val="008A05BD"/>
    <w:rsid w:val="008A6C8A"/>
    <w:rsid w:val="008F52B1"/>
    <w:rsid w:val="00900E8B"/>
    <w:rsid w:val="009077A7"/>
    <w:rsid w:val="00943634"/>
    <w:rsid w:val="0098581B"/>
    <w:rsid w:val="009A25C1"/>
    <w:rsid w:val="009A5BC2"/>
    <w:rsid w:val="009C2863"/>
    <w:rsid w:val="009C2C98"/>
    <w:rsid w:val="009D4A58"/>
    <w:rsid w:val="009F6AF5"/>
    <w:rsid w:val="00A56A14"/>
    <w:rsid w:val="00AB0E20"/>
    <w:rsid w:val="00AD2F0E"/>
    <w:rsid w:val="00AF3B42"/>
    <w:rsid w:val="00B03C3B"/>
    <w:rsid w:val="00B14A75"/>
    <w:rsid w:val="00B86F98"/>
    <w:rsid w:val="00BA07F9"/>
    <w:rsid w:val="00C110B0"/>
    <w:rsid w:val="00C409AD"/>
    <w:rsid w:val="00C82EC8"/>
    <w:rsid w:val="00CA4E1C"/>
    <w:rsid w:val="00CD0028"/>
    <w:rsid w:val="00CD4DC4"/>
    <w:rsid w:val="00CF3222"/>
    <w:rsid w:val="00D12FAA"/>
    <w:rsid w:val="00D727F3"/>
    <w:rsid w:val="00DB112E"/>
    <w:rsid w:val="00DB60F2"/>
    <w:rsid w:val="00DE3862"/>
    <w:rsid w:val="00E20506"/>
    <w:rsid w:val="00E462E7"/>
    <w:rsid w:val="00EC06B1"/>
    <w:rsid w:val="00F071D6"/>
    <w:rsid w:val="00F13A94"/>
    <w:rsid w:val="00F82478"/>
    <w:rsid w:val="00F93E01"/>
    <w:rsid w:val="00FD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08B1"/>
  <w15:docId w15:val="{AF0DB781-0D7E-4B6F-96BB-6AF512D1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0BB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C539E"/>
  </w:style>
  <w:style w:type="character" w:customStyle="1" w:styleId="StopkaZnak">
    <w:name w:val="Stopka Znak"/>
    <w:basedOn w:val="Domylnaczcionkaakapitu"/>
    <w:link w:val="Stopka1"/>
    <w:uiPriority w:val="99"/>
    <w:qFormat/>
    <w:rsid w:val="009C539E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E09F3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26E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926E05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C931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B38E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B38E8"/>
    <w:rPr>
      <w:sz w:val="20"/>
      <w:szCs w:val="20"/>
    </w:rPr>
  </w:style>
  <w:style w:type="character" w:customStyle="1" w:styleId="ListLabel1">
    <w:name w:val="ListLabel 1"/>
    <w:qFormat/>
    <w:rsid w:val="00D410BB"/>
    <w:rPr>
      <w:rFonts w:eastAsia="Calibri" w:cs="Times New Roman"/>
      <w:sz w:val="22"/>
    </w:rPr>
  </w:style>
  <w:style w:type="character" w:customStyle="1" w:styleId="ListLabel2">
    <w:name w:val="ListLabel 2"/>
    <w:qFormat/>
    <w:rsid w:val="00D410BB"/>
    <w:rPr>
      <w:rFonts w:cs="Courier New"/>
    </w:rPr>
  </w:style>
  <w:style w:type="character" w:customStyle="1" w:styleId="ListLabel3">
    <w:name w:val="ListLabel 3"/>
    <w:qFormat/>
    <w:rsid w:val="00D410BB"/>
    <w:rPr>
      <w:rFonts w:cs="Courier New"/>
    </w:rPr>
  </w:style>
  <w:style w:type="character" w:customStyle="1" w:styleId="ListLabel4">
    <w:name w:val="ListLabel 4"/>
    <w:qFormat/>
    <w:rsid w:val="00D410BB"/>
    <w:rPr>
      <w:rFonts w:cs="Courier New"/>
    </w:rPr>
  </w:style>
  <w:style w:type="character" w:customStyle="1" w:styleId="ListLabel5">
    <w:name w:val="ListLabel 5"/>
    <w:qFormat/>
    <w:rsid w:val="00D410BB"/>
    <w:rPr>
      <w:rFonts w:cs="Symbol"/>
      <w:b/>
    </w:rPr>
  </w:style>
  <w:style w:type="character" w:customStyle="1" w:styleId="ListLabel6">
    <w:name w:val="ListLabel 6"/>
    <w:qFormat/>
    <w:rsid w:val="00D410BB"/>
    <w:rPr>
      <w:rFonts w:cs="Courier New"/>
    </w:rPr>
  </w:style>
  <w:style w:type="character" w:customStyle="1" w:styleId="ListLabel7">
    <w:name w:val="ListLabel 7"/>
    <w:qFormat/>
    <w:rsid w:val="00D410BB"/>
    <w:rPr>
      <w:rFonts w:cs="Wingdings"/>
    </w:rPr>
  </w:style>
  <w:style w:type="character" w:customStyle="1" w:styleId="ListLabel8">
    <w:name w:val="ListLabel 8"/>
    <w:qFormat/>
    <w:rsid w:val="00D410BB"/>
    <w:rPr>
      <w:rFonts w:cs="Symbol"/>
    </w:rPr>
  </w:style>
  <w:style w:type="character" w:customStyle="1" w:styleId="ListLabel9">
    <w:name w:val="ListLabel 9"/>
    <w:qFormat/>
    <w:rsid w:val="00D410BB"/>
    <w:rPr>
      <w:rFonts w:cs="Courier New"/>
    </w:rPr>
  </w:style>
  <w:style w:type="character" w:customStyle="1" w:styleId="ListLabel10">
    <w:name w:val="ListLabel 10"/>
    <w:qFormat/>
    <w:rsid w:val="00D410BB"/>
    <w:rPr>
      <w:rFonts w:cs="Wingdings"/>
    </w:rPr>
  </w:style>
  <w:style w:type="character" w:customStyle="1" w:styleId="ListLabel11">
    <w:name w:val="ListLabel 11"/>
    <w:qFormat/>
    <w:rsid w:val="00D410BB"/>
    <w:rPr>
      <w:rFonts w:cs="Symbol"/>
    </w:rPr>
  </w:style>
  <w:style w:type="character" w:customStyle="1" w:styleId="ListLabel12">
    <w:name w:val="ListLabel 12"/>
    <w:qFormat/>
    <w:rsid w:val="00D410BB"/>
    <w:rPr>
      <w:rFonts w:cs="Courier New"/>
    </w:rPr>
  </w:style>
  <w:style w:type="character" w:customStyle="1" w:styleId="ListLabel13">
    <w:name w:val="ListLabel 13"/>
    <w:qFormat/>
    <w:rsid w:val="00D410BB"/>
    <w:rPr>
      <w:rFonts w:cs="Wingdings"/>
    </w:rPr>
  </w:style>
  <w:style w:type="character" w:customStyle="1" w:styleId="ListLabel14">
    <w:name w:val="ListLabel 14"/>
    <w:qFormat/>
    <w:rPr>
      <w:rFonts w:cs="Symbol"/>
      <w:b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44E44"/>
    <w:rPr>
      <w:rFonts w:ascii="Calibri" w:eastAsia="Calibri" w:hAnsi="Calibri"/>
      <w:b/>
      <w:bCs/>
      <w:color w:val="00000A"/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430E3A"/>
    <w:rPr>
      <w:i/>
      <w:iCs/>
    </w:rPr>
  </w:style>
  <w:style w:type="character" w:customStyle="1" w:styleId="ListLabel23">
    <w:name w:val="ListLabel 23"/>
    <w:qFormat/>
    <w:rPr>
      <w:rFonts w:cs="Symbol"/>
      <w:b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  <w:b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  <w:b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  <w:b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qFormat/>
    <w:rsid w:val="00D410B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link w:val="TekstpodstawowyZnak"/>
    <w:rsid w:val="00C931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D410BB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410BB"/>
    <w:pPr>
      <w:suppressLineNumbers/>
    </w:pPr>
    <w:rPr>
      <w:rFonts w:cs="FreeSans"/>
    </w:rPr>
  </w:style>
  <w:style w:type="paragraph" w:customStyle="1" w:styleId="Legenda1">
    <w:name w:val="Legenda1"/>
    <w:basedOn w:val="Normalny"/>
    <w:qFormat/>
    <w:rsid w:val="00D410B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efault">
    <w:name w:val="Default"/>
    <w:qFormat/>
    <w:rsid w:val="00E410B3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uiPriority w:val="6"/>
    <w:qFormat/>
    <w:rsid w:val="00B126C2"/>
    <w:pPr>
      <w:keepNext/>
      <w:suppressAutoHyphens/>
      <w:spacing w:before="120" w:after="360" w:line="360" w:lineRule="auto"/>
      <w:jc w:val="center"/>
      <w:outlineLvl w:val="0"/>
    </w:pPr>
    <w:rPr>
      <w:rFonts w:ascii="Times" w:eastAsiaTheme="minorEastAsia" w:hAnsi="Times" w:cs="Arial"/>
      <w:b/>
      <w:bCs/>
      <w:color w:val="00000A"/>
      <w:sz w:val="24"/>
      <w:szCs w:val="24"/>
      <w:lang w:eastAsia="pl-P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F27BE"/>
    <w:pPr>
      <w:suppressAutoHyphens/>
      <w:spacing w:after="0" w:line="360" w:lineRule="auto"/>
      <w:ind w:left="510" w:firstLine="510"/>
      <w:jc w:val="both"/>
      <w:outlineLvl w:val="6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Nagwek1">
    <w:name w:val="Nagłówek1"/>
    <w:basedOn w:val="Normalny"/>
    <w:uiPriority w:val="99"/>
    <w:unhideWhenUsed/>
    <w:qFormat/>
    <w:rsid w:val="009C539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qFormat/>
    <w:rsid w:val="009C539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E09F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926E05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B38E8"/>
    <w:pPr>
      <w:spacing w:line="240" w:lineRule="auto"/>
    </w:pPr>
    <w:rPr>
      <w:sz w:val="20"/>
      <w:szCs w:val="20"/>
    </w:rPr>
  </w:style>
  <w:style w:type="paragraph" w:styleId="Akapitzlist">
    <w:name w:val="List Paragraph"/>
    <w:basedOn w:val="Normalny"/>
    <w:qFormat/>
    <w:rsid w:val="00D410BB"/>
    <w:pPr>
      <w:ind w:left="720"/>
      <w:contextualSpacing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944E44"/>
    <w:rPr>
      <w:b/>
      <w:bCs/>
    </w:rPr>
  </w:style>
  <w:style w:type="table" w:styleId="Tabela-Siatka">
    <w:name w:val="Table Grid"/>
    <w:basedOn w:val="Standardowy"/>
    <w:uiPriority w:val="39"/>
    <w:rsid w:val="005A7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31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112FE"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5F7D7-4450-4EF2-8BE9-2D165FB1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1226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Dabrowska</dc:creator>
  <dc:description/>
  <cp:lastModifiedBy>Mirosław Przewoźnik</cp:lastModifiedBy>
  <cp:revision>103</cp:revision>
  <cp:lastPrinted>2020-03-31T10:55:00Z</cp:lastPrinted>
  <dcterms:created xsi:type="dcterms:W3CDTF">2020-03-31T07:29:00Z</dcterms:created>
  <dcterms:modified xsi:type="dcterms:W3CDTF">2020-04-01T09:00:00Z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